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color w:val="262626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color w:val="262626"/>
          <w:kern w:val="0"/>
          <w:sz w:val="30"/>
          <w:szCs w:val="30"/>
        </w:rPr>
        <w:t>关于</w:t>
      </w:r>
      <w:r>
        <w:rPr>
          <w:rFonts w:hint="eastAsia" w:ascii="仿宋" w:hAnsi="仿宋" w:eastAsia="仿宋" w:cs="仿宋"/>
          <w:b/>
          <w:color w:val="262626"/>
          <w:kern w:val="0"/>
          <w:sz w:val="30"/>
          <w:szCs w:val="30"/>
          <w:lang w:eastAsia="zh-CN"/>
        </w:rPr>
        <w:t>开展</w:t>
      </w:r>
      <w:r>
        <w:rPr>
          <w:rFonts w:hint="eastAsia" w:ascii="仿宋" w:hAnsi="仿宋" w:eastAsia="仿宋" w:cs="仿宋"/>
          <w:b/>
          <w:color w:val="262626"/>
          <w:kern w:val="0"/>
          <w:sz w:val="30"/>
          <w:szCs w:val="30"/>
          <w:lang w:val="en-US" w:eastAsia="zh-CN"/>
        </w:rPr>
        <w:t>2018届</w:t>
      </w:r>
      <w:r>
        <w:rPr>
          <w:rFonts w:hint="eastAsia" w:ascii="仿宋" w:hAnsi="仿宋" w:eastAsia="仿宋" w:cs="仿宋"/>
          <w:b/>
          <w:color w:val="262626"/>
          <w:kern w:val="0"/>
          <w:sz w:val="30"/>
          <w:szCs w:val="30"/>
        </w:rPr>
        <w:t>本科毕业论文（设计）</w:t>
      </w:r>
      <w:r>
        <w:rPr>
          <w:rFonts w:hint="eastAsia" w:ascii="仿宋" w:hAnsi="仿宋" w:eastAsia="仿宋" w:cs="仿宋"/>
          <w:b/>
          <w:color w:val="262626"/>
          <w:kern w:val="0"/>
          <w:sz w:val="30"/>
          <w:szCs w:val="30"/>
          <w:lang w:val="en-US" w:eastAsia="zh-CN"/>
        </w:rPr>
        <w:t>校级</w:t>
      </w:r>
    </w:p>
    <w:p>
      <w:pPr>
        <w:jc w:val="center"/>
        <w:rPr>
          <w:rFonts w:hint="eastAsia" w:ascii="仿宋" w:hAnsi="仿宋" w:eastAsia="仿宋" w:cs="仿宋"/>
          <w:b/>
          <w:color w:val="262626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262626"/>
          <w:kern w:val="0"/>
          <w:sz w:val="30"/>
          <w:szCs w:val="30"/>
        </w:rPr>
        <w:t>“真题真做奖”</w:t>
      </w:r>
      <w:r>
        <w:rPr>
          <w:rFonts w:hint="eastAsia" w:ascii="仿宋" w:hAnsi="仿宋" w:eastAsia="仿宋" w:cs="仿宋"/>
          <w:b/>
          <w:color w:val="262626"/>
          <w:kern w:val="0"/>
          <w:sz w:val="30"/>
          <w:szCs w:val="30"/>
          <w:lang w:eastAsia="zh-CN"/>
        </w:rPr>
        <w:t>评选</w:t>
      </w:r>
      <w:r>
        <w:rPr>
          <w:rFonts w:hint="eastAsia" w:ascii="仿宋" w:hAnsi="仿宋" w:eastAsia="仿宋" w:cs="仿宋"/>
          <w:b/>
          <w:color w:val="262626"/>
          <w:kern w:val="0"/>
          <w:sz w:val="30"/>
          <w:szCs w:val="30"/>
        </w:rPr>
        <w:t>的通知</w:t>
      </w:r>
    </w:p>
    <w:p>
      <w:pPr>
        <w:jc w:val="center"/>
        <w:rPr>
          <w:rFonts w:hint="eastAsia" w:ascii="仿宋" w:hAnsi="仿宋" w:eastAsia="仿宋" w:cs="仿宋"/>
          <w:b/>
          <w:color w:val="333333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 w:cs="仿宋"/>
          <w:color w:val="262626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62626"/>
          <w:kern w:val="0"/>
          <w:sz w:val="24"/>
          <w:szCs w:val="24"/>
        </w:rPr>
        <w:t xml:space="preserve">    为深化教学改革，强化质量意识，引导本科学生在教师指导下深入社会、深入企业、培养和提高分析问题与解决问题能力，培养具有创新意识和综合实践能力的高素质应用型人才，学校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lang w:eastAsia="zh-CN"/>
        </w:rPr>
        <w:t>继续开展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</w:rPr>
        <w:t>本科毕业论文（设计）“真题真做奖”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lang w:eastAsia="zh-CN"/>
        </w:rPr>
        <w:t>评选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1"/>
        </w:numPr>
        <w:spacing w:line="360" w:lineRule="auto"/>
        <w:ind w:firstLine="482" w:firstLineChars="200"/>
        <w:jc w:val="left"/>
        <w:rPr>
          <w:rFonts w:hint="eastAsia" w:ascii="仿宋" w:hAnsi="仿宋" w:eastAsia="仿宋" w:cs="仿宋"/>
          <w:b/>
          <w:color w:val="262626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color w:val="262626"/>
          <w:kern w:val="0"/>
          <w:sz w:val="24"/>
          <w:szCs w:val="24"/>
          <w:lang w:eastAsia="zh-CN"/>
        </w:rPr>
        <w:t>评选</w:t>
      </w:r>
      <w:r>
        <w:rPr>
          <w:rFonts w:hint="eastAsia" w:ascii="仿宋" w:hAnsi="仿宋" w:eastAsia="仿宋" w:cs="仿宋"/>
          <w:b/>
          <w:color w:val="262626"/>
          <w:kern w:val="0"/>
          <w:sz w:val="24"/>
          <w:szCs w:val="24"/>
        </w:rPr>
        <w:t>范围</w:t>
      </w:r>
      <w:bookmarkStart w:id="0" w:name="_GoBack"/>
      <w:bookmarkEnd w:id="0"/>
    </w:p>
    <w:p>
      <w:pPr>
        <w:widowControl/>
        <w:numPr>
          <w:ilvl w:val="0"/>
          <w:numId w:val="0"/>
        </w:numPr>
        <w:spacing w:line="360" w:lineRule="auto"/>
        <w:ind w:firstLine="960" w:firstLineChars="400"/>
        <w:jc w:val="left"/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262626"/>
          <w:kern w:val="0"/>
          <w:sz w:val="24"/>
          <w:szCs w:val="24"/>
          <w:lang w:eastAsia="zh-CN"/>
        </w:rPr>
        <w:t>所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  <w:lang w:eastAsia="zh-CN"/>
        </w:rPr>
        <w:t>有成绩优秀的“真题真做”毕业论文（设计）均可参加评选。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262626"/>
          <w:kern w:val="0"/>
          <w:sz w:val="24"/>
          <w:szCs w:val="24"/>
          <w:highlight w:val="none"/>
        </w:rPr>
        <w:t>二、</w:t>
      </w:r>
      <w:r>
        <w:rPr>
          <w:rFonts w:hint="eastAsia" w:ascii="仿宋" w:hAnsi="仿宋" w:eastAsia="仿宋" w:cs="仿宋"/>
          <w:b/>
          <w:color w:val="262626"/>
          <w:kern w:val="0"/>
          <w:sz w:val="24"/>
          <w:szCs w:val="24"/>
          <w:highlight w:val="none"/>
          <w:lang w:eastAsia="zh-CN"/>
        </w:rPr>
        <w:t>评选标准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</w:rPr>
        <w:t xml:space="preserve">   </w:t>
      </w:r>
      <w:r>
        <w:rPr>
          <w:rFonts w:hint="eastAsia" w:ascii="仿宋" w:hAnsi="仿宋" w:eastAsia="仿宋" w:cs="仿宋"/>
          <w:b/>
          <w:color w:val="262626"/>
          <w:kern w:val="0"/>
          <w:sz w:val="24"/>
          <w:szCs w:val="24"/>
          <w:highlight w:val="none"/>
        </w:rPr>
        <w:t xml:space="preserve"> 1. 选题</w:t>
      </w:r>
      <w:r>
        <w:rPr>
          <w:rFonts w:hint="eastAsia" w:ascii="仿宋" w:hAnsi="仿宋" w:eastAsia="仿宋" w:cs="仿宋"/>
          <w:b/>
          <w:color w:val="262626"/>
          <w:kern w:val="0"/>
          <w:sz w:val="24"/>
          <w:szCs w:val="24"/>
          <w:highlight w:val="none"/>
          <w:lang w:eastAsia="zh-CN"/>
        </w:rPr>
        <w:t>要求</w:t>
      </w:r>
      <w:r>
        <w:rPr>
          <w:rFonts w:hint="eastAsia" w:ascii="仿宋" w:hAnsi="仿宋" w:eastAsia="仿宋" w:cs="仿宋"/>
          <w:b/>
          <w:color w:val="262626"/>
          <w:kern w:val="0"/>
          <w:sz w:val="24"/>
          <w:szCs w:val="24"/>
          <w:highlight w:val="none"/>
        </w:rPr>
        <w:t>。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  <w:lang w:eastAsia="zh-CN"/>
        </w:rPr>
        <w:t>选题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</w:rPr>
        <w:t>来源于企业正在研发的新产品、生产线亟需改进的工艺、未来的技术储备或商业策划书、项目方案、调查报告等企业、政府部门、机构、事业单位的实际项目或问题。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262626"/>
          <w:kern w:val="0"/>
          <w:sz w:val="24"/>
          <w:szCs w:val="24"/>
          <w:highlight w:val="none"/>
        </w:rPr>
        <w:t xml:space="preserve">    </w:t>
      </w:r>
      <w:r>
        <w:rPr>
          <w:rFonts w:hint="eastAsia" w:ascii="仿宋" w:hAnsi="仿宋" w:eastAsia="仿宋" w:cs="仿宋"/>
          <w:b/>
          <w:color w:val="262626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262626"/>
          <w:kern w:val="0"/>
          <w:sz w:val="24"/>
          <w:szCs w:val="24"/>
          <w:highlight w:val="none"/>
        </w:rPr>
        <w:t>. 撰写和规范。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</w:rPr>
        <w:t>论文（设计说明）结构严谨，语言通顺，分析深入，论文中的术语、格式、图表、数据、公式、引用、标注等符合学校的毕业论文（设计）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  <w:lang w:eastAsia="zh-CN"/>
        </w:rPr>
        <w:t>格式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</w:rPr>
        <w:t>规范要求。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262626"/>
          <w:highlight w:val="none"/>
        </w:rPr>
        <w:t xml:space="preserve"> </w:t>
      </w:r>
      <w:r>
        <w:rPr>
          <w:rFonts w:hint="eastAsia" w:ascii="仿宋" w:hAnsi="仿宋" w:eastAsia="仿宋" w:cs="仿宋"/>
          <w:b/>
          <w:color w:val="262626"/>
          <w:highlight w:val="none"/>
        </w:rPr>
        <w:t xml:space="preserve">   </w:t>
      </w:r>
      <w:r>
        <w:rPr>
          <w:rFonts w:hint="eastAsia" w:ascii="仿宋" w:hAnsi="仿宋" w:eastAsia="仿宋" w:cs="仿宋"/>
          <w:b/>
          <w:color w:val="262626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color w:val="262626"/>
          <w:kern w:val="0"/>
          <w:sz w:val="24"/>
          <w:szCs w:val="24"/>
          <w:highlight w:val="none"/>
        </w:rPr>
        <w:t>. 多维度评价。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</w:rPr>
        <w:t>除原有校内导师评价外，还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  <w:lang w:eastAsia="zh-CN"/>
        </w:rPr>
        <w:t>需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</w:rPr>
        <w:t>有企业认同、行业认同、市场认同直至消费者认同的多角度评价。</w:t>
      </w:r>
    </w:p>
    <w:p>
      <w:pPr>
        <w:pStyle w:val="4"/>
        <w:shd w:val="clear" w:color="auto" w:fill="FFFFFF"/>
        <w:spacing w:before="87" w:beforeAutospacing="0" w:after="87" w:afterAutospacing="0" w:line="360" w:lineRule="auto"/>
        <w:ind w:firstLine="227"/>
        <w:rPr>
          <w:rFonts w:hint="eastAsia" w:ascii="仿宋" w:hAnsi="仿宋" w:eastAsia="仿宋" w:cs="仿宋"/>
          <w:color w:val="262626"/>
          <w:highlight w:val="none"/>
          <w:lang w:eastAsia="zh-CN"/>
        </w:rPr>
      </w:pPr>
      <w:r>
        <w:rPr>
          <w:rFonts w:hint="eastAsia" w:ascii="仿宋" w:hAnsi="仿宋" w:eastAsia="仿宋" w:cs="仿宋"/>
          <w:b/>
          <w:color w:val="262626"/>
          <w:highlight w:val="none"/>
        </w:rPr>
        <w:t xml:space="preserve">  </w:t>
      </w:r>
      <w:r>
        <w:rPr>
          <w:rFonts w:hint="eastAsia" w:ascii="仿宋" w:hAnsi="仿宋" w:eastAsia="仿宋" w:cs="仿宋"/>
          <w:b/>
          <w:color w:val="262626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color w:val="262626"/>
          <w:highlight w:val="none"/>
        </w:rPr>
        <w:t>. 创新与成果。</w:t>
      </w:r>
      <w:r>
        <w:rPr>
          <w:rFonts w:hint="eastAsia" w:ascii="仿宋" w:hAnsi="仿宋" w:eastAsia="仿宋" w:cs="仿宋"/>
          <w:color w:val="262626"/>
          <w:highlight w:val="none"/>
        </w:rPr>
        <w:t>有实物作品、实际运行的系统或图纸、画册、视频等设计作品</w:t>
      </w:r>
      <w:r>
        <w:rPr>
          <w:rFonts w:hint="eastAsia" w:ascii="仿宋" w:hAnsi="仿宋" w:eastAsia="仿宋" w:cs="仿宋"/>
          <w:color w:val="262626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color w:val="262626"/>
          <w:highlight w:val="none"/>
        </w:rPr>
        <w:t>得到应用或具有应用前景的成果证明（如发明专利、与企业签订的《技术服务开发合同》等）</w:t>
      </w:r>
      <w:r>
        <w:rPr>
          <w:rFonts w:hint="eastAsia" w:ascii="仿宋" w:hAnsi="仿宋" w:eastAsia="仿宋" w:cs="仿宋"/>
          <w:color w:val="262626"/>
          <w:highlight w:val="none"/>
          <w:lang w:eastAsia="zh-CN"/>
        </w:rPr>
        <w:t>。</w:t>
      </w:r>
    </w:p>
    <w:p>
      <w:pPr>
        <w:pStyle w:val="4"/>
        <w:shd w:val="clear" w:color="auto" w:fill="FFFFFF"/>
        <w:spacing w:before="87" w:beforeAutospacing="0" w:after="87" w:afterAutospacing="0" w:line="360" w:lineRule="auto"/>
        <w:ind w:firstLine="499" w:firstLineChars="208"/>
        <w:rPr>
          <w:rFonts w:hint="eastAsia" w:ascii="仿宋" w:hAnsi="仿宋" w:eastAsia="仿宋" w:cs="仿宋"/>
          <w:color w:val="262626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262626"/>
          <w:highlight w:val="none"/>
          <w:lang w:eastAsia="zh-CN"/>
        </w:rPr>
        <w:t>具体指标参见附件</w:t>
      </w:r>
      <w:r>
        <w:rPr>
          <w:rFonts w:hint="eastAsia" w:ascii="仿宋" w:hAnsi="仿宋" w:eastAsia="仿宋" w:cs="仿宋"/>
          <w:color w:val="262626"/>
          <w:highlight w:val="none"/>
          <w:lang w:val="en-US" w:eastAsia="zh-CN"/>
        </w:rPr>
        <w:t>1《浙江万里学院</w:t>
      </w:r>
      <w:r>
        <w:rPr>
          <w:rFonts w:hint="eastAsia" w:ascii="仿宋" w:hAnsi="仿宋" w:eastAsia="仿宋" w:cs="仿宋"/>
          <w:color w:val="262626"/>
          <w:highlight w:val="none"/>
          <w:lang w:eastAsia="zh-CN"/>
        </w:rPr>
        <w:t>本科毕业论文(设计)“真题真做</w:t>
      </w:r>
      <w:r>
        <w:rPr>
          <w:rFonts w:hint="eastAsia" w:ascii="仿宋" w:hAnsi="仿宋" w:eastAsia="仿宋" w:cs="仿宋"/>
          <w:color w:val="262626"/>
          <w:highlight w:val="none"/>
          <w:lang w:eastAsia="zh-CN"/>
        </w:rPr>
        <w:t>奖”评选参考标准</w:t>
      </w:r>
      <w:r>
        <w:rPr>
          <w:rFonts w:hint="eastAsia" w:ascii="仿宋" w:hAnsi="仿宋" w:eastAsia="仿宋" w:cs="仿宋"/>
          <w:color w:val="262626"/>
          <w:highlight w:val="none"/>
          <w:lang w:val="en-US" w:eastAsia="zh-CN"/>
        </w:rPr>
        <w:t>》。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/>
          <w:color w:val="262626"/>
          <w:kern w:val="0"/>
          <w:sz w:val="24"/>
          <w:szCs w:val="24"/>
          <w:highlight w:val="none"/>
          <w:lang w:eastAsia="zh-CN"/>
        </w:rPr>
        <w:t>三</w:t>
      </w:r>
      <w:r>
        <w:rPr>
          <w:rFonts w:hint="eastAsia" w:ascii="仿宋" w:hAnsi="仿宋" w:eastAsia="仿宋" w:cs="仿宋"/>
          <w:b/>
          <w:color w:val="262626"/>
          <w:kern w:val="0"/>
          <w:sz w:val="24"/>
          <w:szCs w:val="24"/>
          <w:highlight w:val="none"/>
        </w:rPr>
        <w:t>、评选</w:t>
      </w:r>
      <w:r>
        <w:rPr>
          <w:rFonts w:hint="eastAsia" w:ascii="仿宋" w:hAnsi="仿宋" w:eastAsia="仿宋" w:cs="仿宋"/>
          <w:b/>
          <w:color w:val="262626"/>
          <w:kern w:val="0"/>
          <w:sz w:val="24"/>
          <w:szCs w:val="24"/>
          <w:highlight w:val="none"/>
          <w:lang w:eastAsia="zh-CN"/>
        </w:rPr>
        <w:t>程序及奖励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</w:rPr>
        <w:t>1.毕业论文(设计)答辩结束后，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  <w:lang w:eastAsia="zh-CN"/>
        </w:rPr>
        <w:t>各学院统计汇总各专业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highlight w:val="none"/>
          <w:lang w:eastAsia="zh-CN"/>
        </w:rPr>
        <w:t>所有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  <w:lang w:eastAsia="zh-CN"/>
        </w:rPr>
        <w:t>“真题真做”毕业论文（设计），并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</w:rPr>
        <w:t>组织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  <w:lang w:eastAsia="zh-CN"/>
        </w:rPr>
        <w:t>专家对成绩</w:t>
      </w:r>
      <w:r>
        <w:rPr>
          <w:rFonts w:hint="eastAsia" w:ascii="仿宋" w:hAnsi="仿宋" w:eastAsia="仿宋" w:cs="仿宋"/>
          <w:b/>
          <w:bCs/>
          <w:color w:val="262626"/>
          <w:kern w:val="0"/>
          <w:sz w:val="24"/>
          <w:szCs w:val="24"/>
          <w:highlight w:val="none"/>
          <w:lang w:eastAsia="zh-CN"/>
        </w:rPr>
        <w:t>优秀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  <w:lang w:eastAsia="zh-CN"/>
        </w:rPr>
        <w:t>的“真题真做”毕业论文（设计）进行评比及</w:t>
      </w:r>
      <w:r>
        <w:rPr>
          <w:rFonts w:hint="eastAsia" w:ascii="仿宋" w:hAnsi="仿宋" w:eastAsia="仿宋" w:cs="仿宋"/>
          <w:b/>
          <w:bCs/>
          <w:color w:val="262626"/>
          <w:kern w:val="0"/>
          <w:sz w:val="24"/>
          <w:szCs w:val="24"/>
          <w:highlight w:val="none"/>
          <w:lang w:eastAsia="zh-CN"/>
        </w:rPr>
        <w:t>排名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  <w:lang w:eastAsia="zh-CN"/>
        </w:rPr>
        <w:t>（以专业为单位）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</w:rPr>
        <w:t>2.各学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  <w:lang w:eastAsia="zh-CN"/>
        </w:rPr>
        <w:t>院于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  <w:lang w:eastAsia="zh-CN"/>
        </w:rPr>
        <w:t>月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  <w:lang w:eastAsia="zh-CN"/>
        </w:rPr>
        <w:t>日前将统计汇总、排名后的《浙江万里学院本科“真题真做”毕业论文（设计）一览表》报送教务部。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</w:rPr>
        <w:t>3.教务部对各学院上报材料做规范性审查，并组织校内外专家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eastAsia="zh-CN"/>
        </w:rPr>
        <w:t>对申报论文（设计）进行评选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</w:rPr>
        <w:t>4.</w:t>
      </w: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eastAsia="zh-CN"/>
        </w:rPr>
        <w:t>评选结果</w:t>
      </w:r>
      <w:r>
        <w:rPr>
          <w:rFonts w:hint="eastAsia" w:ascii="仿宋" w:hAnsi="仿宋" w:eastAsia="仿宋" w:cs="仿宋"/>
          <w:kern w:val="0"/>
          <w:sz w:val="24"/>
          <w:szCs w:val="24"/>
          <w:highlight w:val="none"/>
        </w:rPr>
        <w:t>公示</w:t>
      </w: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eastAsia="zh-CN"/>
        </w:rPr>
        <w:t>无异议</w:t>
      </w:r>
      <w:r>
        <w:rPr>
          <w:rFonts w:hint="eastAsia" w:ascii="仿宋" w:hAnsi="仿宋" w:eastAsia="仿宋" w:cs="仿宋"/>
          <w:kern w:val="0"/>
          <w:sz w:val="24"/>
          <w:szCs w:val="24"/>
          <w:highlight w:val="none"/>
        </w:rPr>
        <w:t>后</w:t>
      </w: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eastAsia="zh-CN"/>
        </w:rPr>
        <w:t>，经学校教学委员会审定、主管领导签批后发文公布。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kern w:val="0"/>
          <w:sz w:val="24"/>
          <w:szCs w:val="24"/>
          <w:highlight w:val="none"/>
        </w:rPr>
        <w:t>获奖论文（设计）将收录至《浙江万里学院本科“</w:t>
      </w: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eastAsia="zh-CN"/>
        </w:rPr>
        <w:t>真题真做</w:t>
      </w:r>
      <w:r>
        <w:rPr>
          <w:rFonts w:hint="eastAsia" w:ascii="仿宋" w:hAnsi="仿宋" w:eastAsia="仿宋" w:cs="仿宋"/>
          <w:kern w:val="0"/>
          <w:sz w:val="24"/>
          <w:szCs w:val="24"/>
          <w:highlight w:val="none"/>
        </w:rPr>
        <w:t>”</w:t>
      </w: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eastAsia="zh-CN"/>
        </w:rPr>
        <w:t>获奖</w:t>
      </w:r>
      <w:r>
        <w:rPr>
          <w:rFonts w:hint="eastAsia" w:ascii="仿宋" w:hAnsi="仿宋" w:eastAsia="仿宋" w:cs="仿宋"/>
          <w:kern w:val="0"/>
          <w:sz w:val="24"/>
          <w:szCs w:val="24"/>
          <w:highlight w:val="none"/>
        </w:rPr>
        <w:t>毕业论文(设计)汇编》</w:t>
      </w: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eastAsia="zh-CN"/>
        </w:rPr>
        <w:t>，并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eastAsia="zh-CN"/>
        </w:rPr>
        <w:t>对获奖论文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</w:rPr>
        <w:t>指导教师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eastAsia="zh-CN"/>
        </w:rPr>
        <w:t>进行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</w:rPr>
        <w:t>奖励。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仿宋" w:hAnsi="仿宋" w:eastAsia="仿宋" w:cs="仿宋"/>
          <w:b/>
          <w:color w:val="262626"/>
          <w:kern w:val="0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/>
          <w:color w:val="262626"/>
          <w:kern w:val="0"/>
          <w:sz w:val="24"/>
          <w:szCs w:val="24"/>
          <w:highlight w:val="none"/>
          <w:lang w:eastAsia="zh-CN"/>
        </w:rPr>
        <w:t>四</w:t>
      </w:r>
      <w:r>
        <w:rPr>
          <w:rFonts w:hint="eastAsia" w:ascii="仿宋" w:hAnsi="仿宋" w:eastAsia="仿宋" w:cs="仿宋"/>
          <w:b/>
          <w:color w:val="262626"/>
          <w:kern w:val="0"/>
          <w:sz w:val="24"/>
          <w:szCs w:val="24"/>
          <w:highlight w:val="none"/>
        </w:rPr>
        <w:t>、材料</w:t>
      </w:r>
      <w:r>
        <w:rPr>
          <w:rFonts w:hint="eastAsia" w:ascii="仿宋" w:hAnsi="仿宋" w:eastAsia="仿宋" w:cs="仿宋"/>
          <w:b/>
          <w:color w:val="262626"/>
          <w:kern w:val="0"/>
          <w:sz w:val="24"/>
          <w:szCs w:val="24"/>
          <w:highlight w:val="none"/>
          <w:lang w:eastAsia="zh-CN"/>
        </w:rPr>
        <w:t>要求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1.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日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前上报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lang w:eastAsia="zh-CN"/>
        </w:rPr>
        <w:t>《浙江万里学院本科“真题真做”毕业论文（设计）一览表》</w:t>
      </w:r>
      <w:r>
        <w:rPr>
          <w:rFonts w:hint="eastAsia" w:ascii="仿宋" w:hAnsi="仿宋" w:eastAsia="仿宋" w:cs="仿宋"/>
          <w:kern w:val="0"/>
          <w:sz w:val="24"/>
          <w:szCs w:val="24"/>
        </w:rPr>
        <w:t>（附件2）；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4"/>
          <w:szCs w:val="24"/>
        </w:rPr>
        <w:t>.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学生</w:t>
      </w:r>
      <w:r>
        <w:rPr>
          <w:rFonts w:hint="eastAsia" w:ascii="仿宋" w:hAnsi="仿宋" w:eastAsia="仿宋" w:cs="仿宋"/>
          <w:kern w:val="0"/>
          <w:sz w:val="24"/>
          <w:szCs w:val="24"/>
        </w:rPr>
        <w:t>毕业论文(设计)全套文档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上传至论文平台，过程材料按本学院要求留存</w:t>
      </w:r>
      <w:r>
        <w:rPr>
          <w:rFonts w:hint="eastAsia" w:ascii="仿宋" w:hAnsi="仿宋" w:eastAsia="仿宋" w:cs="仿宋"/>
          <w:kern w:val="0"/>
          <w:sz w:val="24"/>
          <w:szCs w:val="24"/>
        </w:rPr>
        <w:t>；实物作品、实际运行的系统或图</w:t>
      </w:r>
      <w:r>
        <w:rPr>
          <w:rFonts w:hint="eastAsia" w:ascii="仿宋" w:hAnsi="仿宋" w:eastAsia="仿宋" w:cs="仿宋"/>
          <w:kern w:val="0"/>
          <w:sz w:val="24"/>
          <w:szCs w:val="24"/>
          <w:highlight w:val="none"/>
        </w:rPr>
        <w:t>纸、画册、视频等设计作品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eastAsia="zh-CN"/>
        </w:rPr>
        <w:t>各学院留存</w:t>
      </w:r>
      <w:r>
        <w:rPr>
          <w:rFonts w:hint="eastAsia" w:ascii="仿宋" w:hAnsi="仿宋" w:eastAsia="仿宋" w:cs="仿宋"/>
          <w:kern w:val="0"/>
          <w:sz w:val="24"/>
          <w:szCs w:val="24"/>
          <w:highlight w:val="none"/>
        </w:rPr>
        <w:t>；得到应用或具有应用前景的成果证明（如发明专利、与企业签订的《技术服务开发合同》等</w:t>
      </w: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eastAsia="zh-CN"/>
        </w:rPr>
        <w:t>材料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eastAsia="zh-CN"/>
        </w:rPr>
        <w:t>各学院留存</w:t>
      </w:r>
      <w:r>
        <w:rPr>
          <w:rFonts w:hint="eastAsia" w:ascii="仿宋" w:hAnsi="仿宋" w:eastAsia="仿宋" w:cs="仿宋"/>
          <w:kern w:val="0"/>
          <w:sz w:val="24"/>
          <w:szCs w:val="24"/>
          <w:highlight w:val="none"/>
        </w:rPr>
        <w:t>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仿宋" w:hAnsi="仿宋" w:eastAsia="仿宋" w:cs="仿宋"/>
          <w:b/>
          <w:color w:val="262626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color w:val="262626"/>
          <w:kern w:val="0"/>
          <w:sz w:val="24"/>
          <w:szCs w:val="24"/>
        </w:rPr>
        <w:t>六、附件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1.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《浙江万里学院</w:t>
      </w:r>
      <w:r>
        <w:rPr>
          <w:rFonts w:hint="eastAsia" w:ascii="仿宋" w:hAnsi="仿宋" w:eastAsia="仿宋" w:cs="仿宋"/>
          <w:kern w:val="0"/>
          <w:sz w:val="24"/>
          <w:szCs w:val="24"/>
        </w:rPr>
        <w:t>本科毕业论文(设计)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</w:rPr>
        <w:t>“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lang w:eastAsia="zh-CN"/>
        </w:rPr>
        <w:t>真题真做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highlight w:val="none"/>
          <w:lang w:eastAsia="zh-CN"/>
        </w:rPr>
        <w:t>奖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</w:rPr>
        <w:t>”</w:t>
      </w:r>
      <w:r>
        <w:rPr>
          <w:rFonts w:hint="eastAsia" w:ascii="仿宋" w:hAnsi="仿宋" w:eastAsia="仿宋" w:cs="仿宋"/>
          <w:kern w:val="0"/>
          <w:sz w:val="24"/>
          <w:szCs w:val="24"/>
        </w:rPr>
        <w:t>评选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参考</w:t>
      </w:r>
      <w:r>
        <w:rPr>
          <w:rFonts w:hint="eastAsia" w:ascii="仿宋" w:hAnsi="仿宋" w:eastAsia="仿宋" w:cs="仿宋"/>
          <w:kern w:val="0"/>
          <w:sz w:val="24"/>
          <w:szCs w:val="24"/>
        </w:rPr>
        <w:t>标准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》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262626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2.</w:t>
      </w:r>
      <w:r>
        <w:rPr>
          <w:rFonts w:hint="eastAsia" w:ascii="仿宋" w:hAnsi="仿宋" w:eastAsia="仿宋" w:cs="仿宋"/>
          <w:color w:val="262626"/>
          <w:kern w:val="0"/>
          <w:sz w:val="24"/>
          <w:szCs w:val="24"/>
          <w:lang w:eastAsia="zh-CN"/>
        </w:rPr>
        <w:t>《浙江万里学院本科“真题真做”毕业论文（设计）一览表》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262626"/>
          <w:kern w:val="0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262626"/>
          <w:kern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color w:val="262626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color w:val="262626"/>
          <w:kern w:val="0"/>
          <w:sz w:val="24"/>
          <w:szCs w:val="24"/>
        </w:rPr>
        <w:t xml:space="preserve">                                                     教务部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color w:val="262626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color w:val="262626"/>
          <w:kern w:val="0"/>
          <w:sz w:val="24"/>
          <w:szCs w:val="24"/>
        </w:rPr>
        <w:t xml:space="preserve">                                                   201</w:t>
      </w:r>
      <w:r>
        <w:rPr>
          <w:rFonts w:hint="eastAsia" w:ascii="仿宋" w:hAnsi="仿宋" w:eastAsia="仿宋" w:cs="仿宋"/>
          <w:b/>
          <w:color w:val="262626"/>
          <w:kern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b/>
          <w:color w:val="262626"/>
          <w:kern w:val="0"/>
          <w:sz w:val="24"/>
          <w:szCs w:val="24"/>
        </w:rPr>
        <w:t>年5月</w:t>
      </w:r>
    </w:p>
    <w:p>
      <w:pPr>
        <w:jc w:val="center"/>
        <w:rPr>
          <w:rFonts w:eastAsia="黑体"/>
          <w:b/>
          <w:bCs/>
          <w:sz w:val="30"/>
          <w:szCs w:val="30"/>
        </w:rPr>
      </w:pPr>
    </w:p>
    <w:p>
      <w:pPr>
        <w:snapToGrid w:val="0"/>
        <w:spacing w:after="100" w:afterAutospacing="1" w:line="320" w:lineRule="exact"/>
        <w:ind w:left="312" w:hanging="264" w:hangingChars="120"/>
        <w:rPr>
          <w:rFonts w:hint="eastAsia" w:ascii="仿宋_GB2312" w:hAnsi="Calibri" w:eastAsia="仿宋_GB2312" w:cs="Times New Roman"/>
          <w:spacing w:val="-10"/>
          <w:sz w:val="24"/>
          <w:szCs w:val="24"/>
        </w:rPr>
      </w:pPr>
    </w:p>
    <w:p>
      <w:pPr>
        <w:snapToGrid w:val="0"/>
        <w:spacing w:after="100" w:afterAutospacing="1" w:line="320" w:lineRule="exact"/>
        <w:ind w:left="312" w:hanging="264" w:hangingChars="120"/>
        <w:rPr>
          <w:rFonts w:hint="eastAsia" w:ascii="仿宋_GB2312" w:hAnsi="Calibri" w:eastAsia="仿宋_GB2312" w:cs="Times New Roman"/>
          <w:spacing w:val="-10"/>
          <w:sz w:val="24"/>
          <w:szCs w:val="24"/>
        </w:rPr>
      </w:pPr>
    </w:p>
    <w:p>
      <w:pPr>
        <w:snapToGrid w:val="0"/>
        <w:spacing w:after="100" w:afterAutospacing="1" w:line="320" w:lineRule="exact"/>
        <w:ind w:left="312" w:hanging="264" w:hangingChars="120"/>
        <w:rPr>
          <w:rFonts w:hint="eastAsia" w:ascii="仿宋_GB2312" w:hAnsi="Calibri" w:eastAsia="仿宋_GB2312" w:cs="Times New Roman"/>
          <w:spacing w:val="-10"/>
          <w:sz w:val="24"/>
          <w:szCs w:val="24"/>
        </w:rPr>
      </w:pPr>
    </w:p>
    <w:p>
      <w:pPr>
        <w:snapToGrid w:val="0"/>
        <w:spacing w:after="100" w:afterAutospacing="1" w:line="320" w:lineRule="exact"/>
        <w:ind w:left="312" w:hanging="264" w:hangingChars="120"/>
        <w:rPr>
          <w:rFonts w:hint="eastAsia" w:ascii="仿宋_GB2312" w:hAnsi="Calibri" w:eastAsia="仿宋_GB2312" w:cs="Times New Roman"/>
          <w:spacing w:val="-10"/>
          <w:sz w:val="24"/>
          <w:szCs w:val="24"/>
        </w:rPr>
      </w:pPr>
    </w:p>
    <w:p>
      <w:pPr>
        <w:snapToGrid w:val="0"/>
        <w:spacing w:after="100" w:afterAutospacing="1" w:line="320" w:lineRule="exact"/>
        <w:ind w:left="312" w:hanging="264" w:hangingChars="120"/>
        <w:rPr>
          <w:rFonts w:hint="eastAsia" w:ascii="仿宋_GB2312" w:hAnsi="Calibri" w:eastAsia="仿宋_GB2312" w:cs="Times New Roman"/>
          <w:spacing w:val="-10"/>
          <w:sz w:val="24"/>
          <w:szCs w:val="24"/>
        </w:rPr>
      </w:pPr>
    </w:p>
    <w:p>
      <w:pPr>
        <w:snapToGrid w:val="0"/>
        <w:spacing w:after="100" w:afterAutospacing="1" w:line="320" w:lineRule="exact"/>
        <w:ind w:left="312" w:hanging="264" w:hangingChars="120"/>
        <w:rPr>
          <w:rFonts w:hint="eastAsia" w:ascii="仿宋_GB2312" w:hAnsi="Calibri" w:eastAsia="仿宋_GB2312" w:cs="Times New Roman"/>
          <w:spacing w:val="-10"/>
          <w:sz w:val="24"/>
          <w:szCs w:val="24"/>
        </w:rPr>
      </w:pPr>
    </w:p>
    <w:p>
      <w:pPr>
        <w:snapToGrid w:val="0"/>
        <w:spacing w:after="100" w:afterAutospacing="1" w:line="320" w:lineRule="exact"/>
        <w:ind w:left="312" w:hanging="264" w:hangingChars="120"/>
        <w:rPr>
          <w:rFonts w:hint="eastAsia" w:ascii="仿宋_GB2312" w:hAnsi="Calibri" w:eastAsia="仿宋_GB2312" w:cs="Times New Roman"/>
          <w:spacing w:val="-10"/>
          <w:sz w:val="24"/>
          <w:szCs w:val="24"/>
        </w:rPr>
      </w:pPr>
    </w:p>
    <w:sectPr>
      <w:pgSz w:w="11906" w:h="16838"/>
      <w:pgMar w:top="1440" w:right="1797" w:bottom="1440" w:left="179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83B682"/>
    <w:multiLevelType w:val="singleLevel"/>
    <w:tmpl w:val="DE83B6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169AE"/>
    <w:rsid w:val="0001331A"/>
    <w:rsid w:val="0006565D"/>
    <w:rsid w:val="000E0A14"/>
    <w:rsid w:val="001012EE"/>
    <w:rsid w:val="00114CA5"/>
    <w:rsid w:val="00124EC6"/>
    <w:rsid w:val="00133F5B"/>
    <w:rsid w:val="00262A7D"/>
    <w:rsid w:val="002C557D"/>
    <w:rsid w:val="002C79A3"/>
    <w:rsid w:val="002D46D1"/>
    <w:rsid w:val="003D08C8"/>
    <w:rsid w:val="0040493A"/>
    <w:rsid w:val="004D2AA5"/>
    <w:rsid w:val="0054469B"/>
    <w:rsid w:val="005B3476"/>
    <w:rsid w:val="0060326A"/>
    <w:rsid w:val="00641A50"/>
    <w:rsid w:val="006A3ACF"/>
    <w:rsid w:val="006B4C08"/>
    <w:rsid w:val="006F6E97"/>
    <w:rsid w:val="00731694"/>
    <w:rsid w:val="00772F3C"/>
    <w:rsid w:val="007D72C6"/>
    <w:rsid w:val="00800198"/>
    <w:rsid w:val="00800997"/>
    <w:rsid w:val="00831B7F"/>
    <w:rsid w:val="008B091C"/>
    <w:rsid w:val="0090255D"/>
    <w:rsid w:val="009169AE"/>
    <w:rsid w:val="00920887"/>
    <w:rsid w:val="009C5452"/>
    <w:rsid w:val="00A37407"/>
    <w:rsid w:val="00A90749"/>
    <w:rsid w:val="00AA3A3D"/>
    <w:rsid w:val="00AD3518"/>
    <w:rsid w:val="00AD386C"/>
    <w:rsid w:val="00B126E6"/>
    <w:rsid w:val="00B404E5"/>
    <w:rsid w:val="00B77CCB"/>
    <w:rsid w:val="00C318C2"/>
    <w:rsid w:val="00CA6D5F"/>
    <w:rsid w:val="00D53544"/>
    <w:rsid w:val="00D77333"/>
    <w:rsid w:val="00DF0CE6"/>
    <w:rsid w:val="00E678E7"/>
    <w:rsid w:val="00EC7821"/>
    <w:rsid w:val="00EF4A27"/>
    <w:rsid w:val="00FA1235"/>
    <w:rsid w:val="0B46054B"/>
    <w:rsid w:val="0B9A1793"/>
    <w:rsid w:val="0E847BB6"/>
    <w:rsid w:val="105E7AC4"/>
    <w:rsid w:val="10E65D9F"/>
    <w:rsid w:val="138A3C93"/>
    <w:rsid w:val="183F689D"/>
    <w:rsid w:val="1E763887"/>
    <w:rsid w:val="3750421F"/>
    <w:rsid w:val="49BF20A4"/>
    <w:rsid w:val="59E066BD"/>
    <w:rsid w:val="77B0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476</Words>
  <Characters>2716</Characters>
  <Lines>22</Lines>
  <Paragraphs>6</Paragraphs>
  <TotalTime>6</TotalTime>
  <ScaleCrop>false</ScaleCrop>
  <LinksUpToDate>false</LinksUpToDate>
  <CharactersWithSpaces>3186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2017-03-13T01:31:00Z</dcterms:created>
  <dc:creator>Admin</dc:creator>
  <cp:lastModifiedBy>Admin</cp:lastModifiedBy>
  <dcterms:modified xsi:type="dcterms:W3CDTF">2018-05-07T00:43:09Z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2052-10.1.0.7346</vt:lpwstr>
  </property>
</Properties>
</file>